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8BABF" w14:textId="6E039A40" w:rsidR="006704EC" w:rsidRDefault="006704EC" w:rsidP="007620BA">
      <w:pPr>
        <w:suppressAutoHyphens/>
        <w:spacing w:line="276" w:lineRule="auto"/>
        <w:ind w:left="33"/>
        <w:jc w:val="right"/>
        <w:rPr>
          <w:rFonts w:ascii="Arial" w:eastAsia="Calibri" w:hAnsi="Arial" w:cs="Arial"/>
          <w:b/>
          <w:sz w:val="22"/>
          <w:szCs w:val="22"/>
          <w:lang w:eastAsia="ar-SA"/>
        </w:rPr>
      </w:pPr>
      <w:r>
        <w:rPr>
          <w:rFonts w:ascii="Arial" w:eastAsia="Calibri" w:hAnsi="Arial" w:cs="Arial"/>
          <w:b/>
          <w:sz w:val="22"/>
          <w:szCs w:val="22"/>
          <w:lang w:eastAsia="ar-SA"/>
        </w:rPr>
        <w:t xml:space="preserve">Załącznik nr </w:t>
      </w:r>
      <w:r w:rsidR="007620BA">
        <w:rPr>
          <w:rFonts w:ascii="Arial" w:eastAsia="Calibri" w:hAnsi="Arial" w:cs="Arial"/>
          <w:b/>
          <w:sz w:val="22"/>
          <w:szCs w:val="22"/>
          <w:lang w:eastAsia="ar-SA"/>
        </w:rPr>
        <w:t>……..</w:t>
      </w:r>
    </w:p>
    <w:p w14:paraId="2F369AA1" w14:textId="77777777" w:rsidR="006704EC" w:rsidRDefault="006704EC" w:rsidP="006704EC">
      <w:pPr>
        <w:suppressAutoHyphens/>
        <w:spacing w:line="276" w:lineRule="auto"/>
        <w:ind w:left="33"/>
        <w:jc w:val="center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72676B61" w14:textId="61810F58" w:rsidR="006704EC" w:rsidRPr="00493E49" w:rsidRDefault="006704EC" w:rsidP="006704EC">
      <w:pPr>
        <w:suppressAutoHyphens/>
        <w:spacing w:line="276" w:lineRule="auto"/>
        <w:ind w:left="33"/>
        <w:jc w:val="center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493E49">
        <w:rPr>
          <w:rFonts w:ascii="Arial" w:eastAsia="Calibri" w:hAnsi="Arial" w:cs="Arial"/>
          <w:b/>
          <w:sz w:val="22"/>
          <w:szCs w:val="22"/>
          <w:lang w:eastAsia="ar-SA"/>
        </w:rPr>
        <w:t>Klauzula sankcyjna</w:t>
      </w:r>
    </w:p>
    <w:p w14:paraId="048F6812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DEFINICJE:</w:t>
      </w:r>
    </w:p>
    <w:p w14:paraId="0C982986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Podmiot Objęty Sankcjami</w:t>
      </w:r>
      <w:r w:rsidRPr="00493E49">
        <w:rPr>
          <w:rFonts w:ascii="Arial" w:eastAsia="Calibri" w:hAnsi="Arial" w:cs="Arial"/>
          <w:sz w:val="22"/>
          <w:szCs w:val="22"/>
        </w:rPr>
        <w:t xml:space="preserve"> oznacza podmiot należący do którejkolwiek z poniższych kategorii:</w:t>
      </w:r>
    </w:p>
    <w:p w14:paraId="447DA8E2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  <w:tab w:val="left" w:pos="709"/>
        </w:tabs>
        <w:suppressAutoHyphens/>
        <w:autoSpaceDN w:val="0"/>
        <w:spacing w:before="120" w:after="120" w:line="276" w:lineRule="auto"/>
        <w:ind w:left="1276" w:hanging="992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podmiot, o którym mowa w art. 5k ust. 1 Rozporządzenia 833/2014, tj.:</w:t>
      </w:r>
    </w:p>
    <w:p w14:paraId="23C4D094" w14:textId="77777777" w:rsidR="006704EC" w:rsidRPr="00493E49" w:rsidRDefault="006704EC" w:rsidP="006704EC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1134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obywatel rosyjski, osoba fizyczna, osoba prawna, podmiot lub organ z siedzibą w Rosji,</w:t>
      </w:r>
    </w:p>
    <w:p w14:paraId="50827583" w14:textId="77777777" w:rsidR="006704EC" w:rsidRPr="00493E49" w:rsidRDefault="006704EC" w:rsidP="006704EC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1134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osoba prawna, podmiot lub organ, do której/którego prawa własności bezpośrednio lub pośrednio w ponad 50 % należą do podmiotu lub podmiotów, o którym/których mowa w ppkt (i) powyżej,</w:t>
      </w:r>
    </w:p>
    <w:p w14:paraId="37E301D3" w14:textId="77777777" w:rsidR="006704EC" w:rsidRPr="00493E49" w:rsidRDefault="006704EC" w:rsidP="006704EC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1134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osoba fizyczna lub prawna, podmiot lub organ działająca/y w imieniu lub pod kierunkiem podmiotu lub podmiotów, o którym/których mowa w ppkt (i) lub (ii) powyżej;</w:t>
      </w:r>
    </w:p>
    <w:p w14:paraId="1AC9D053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 wymieniony w którymkolwiek z wykazów określonych w Rozporządzeniu 765/2006;</w:t>
      </w:r>
    </w:p>
    <w:p w14:paraId="4B49BD5E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  <w:tab w:val="left" w:pos="709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 wymieniony w którymkolwiek z wykazów określonych w Rozporządzeniu 269/2014;</w:t>
      </w:r>
    </w:p>
    <w:p w14:paraId="66F2A859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  <w:tab w:val="left" w:pos="709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 wpisany na listę, o której mowa w art. 2 ust. 1 Ustawy o przeciwdziałaniu na podstawie decyzji w sprawie wpisu na tę listę rozstrzygającej o zastosowaniu środka, o którym mowa w art. 1 pkt 3 Ustawy o przeciwdziałaniu;</w:t>
      </w:r>
    </w:p>
    <w:p w14:paraId="06313913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podmiot, którego beneficjentem rzeczywistym w rozumieniu ustawy z dnia 1 marca 2018 r. o przeciwdziałaniu praniu pieniędzy oraz finansowaniu terroryzmu (</w:t>
      </w:r>
      <w:r w:rsidRPr="00493E49">
        <w:rPr>
          <w:rFonts w:ascii="Arial" w:eastAsia="Arial" w:hAnsi="Arial" w:cs="Arial"/>
          <w:sz w:val="22"/>
          <w:szCs w:val="22"/>
        </w:rPr>
        <w:t xml:space="preserve"> t.j. Dz. U. z 2023 r. poz. 1124., 1285</w:t>
      </w:r>
      <w:r w:rsidRPr="00493E49">
        <w:rPr>
          <w:rFonts w:ascii="Arial" w:eastAsia="Calibri" w:hAnsi="Arial" w:cs="Arial"/>
          <w:sz w:val="22"/>
          <w:szCs w:val="22"/>
        </w:rPr>
        <w:t>) jest, lub po 23 lutego 2022 r. był, podmiot, o którym mowa w lit. a, b, c lub d powyżej;</w:t>
      </w:r>
    </w:p>
    <w:p w14:paraId="2967401B" w14:textId="77777777" w:rsidR="006704EC" w:rsidRPr="00493E49" w:rsidRDefault="006704EC" w:rsidP="006704EC">
      <w:pPr>
        <w:numPr>
          <w:ilvl w:val="2"/>
          <w:numId w:val="2"/>
        </w:numPr>
        <w:tabs>
          <w:tab w:val="left" w:pos="709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podmiot, którego jednostką dominującą w rozumieniu art. 3 ust. 1 pkt 37 ustawy z dnia 29 września 1994 r. o rachunkowości (</w:t>
      </w:r>
      <w:r w:rsidRPr="00493E49">
        <w:rPr>
          <w:rFonts w:ascii="Arial" w:eastAsia="Arial" w:hAnsi="Arial" w:cs="Arial"/>
          <w:sz w:val="22"/>
          <w:szCs w:val="22"/>
        </w:rPr>
        <w:t xml:space="preserve"> t.j. Dz. U. z 2023 r. poz. 120, 295.</w:t>
      </w:r>
      <w:r w:rsidRPr="00493E49">
        <w:rPr>
          <w:rFonts w:ascii="Arial" w:eastAsia="Calibri" w:hAnsi="Arial" w:cs="Arial"/>
          <w:sz w:val="22"/>
          <w:szCs w:val="22"/>
        </w:rPr>
        <w:t>), jest lub po 23 lutego 2022 r. był, podmiot, o którym mowa w lit. a, b, c lub d powyżej;</w:t>
      </w:r>
    </w:p>
    <w:p w14:paraId="79131A1B" w14:textId="77777777" w:rsidR="006704EC" w:rsidRPr="00493E49" w:rsidRDefault="006704EC" w:rsidP="006704EC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before="120" w:after="120" w:line="276" w:lineRule="auto"/>
        <w:ind w:left="709" w:hanging="425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sz w:val="22"/>
          <w:szCs w:val="22"/>
        </w:rPr>
        <w:t>inny podmiot objęty, na podstawie przepisów prawa obowiązującego w Rzeczypospolitej Polskiej, sankcjami wyłączającymi lub ograniczającymi możliwość zawarcia z nim lub realizacji z nim lub z jego udziałem Zamówienia;</w:t>
      </w:r>
    </w:p>
    <w:p w14:paraId="6CDD76E4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Rozporządzenie 269/2014</w:t>
      </w:r>
      <w:r w:rsidRPr="00493E49">
        <w:rPr>
          <w:rFonts w:ascii="Arial" w:eastAsia="Calibri" w:hAnsi="Arial" w:cs="Arial"/>
          <w:sz w:val="22"/>
          <w:szCs w:val="22"/>
        </w:rPr>
        <w:t xml:space="preserve"> – oznacza Rozporządzenie Rady (UE) nr 269/2014 z dnia 17 marca 2014 r. w sprawie środków ograniczających w odniesieniu do działań podważających integralność terytorialną, suwerenność i niezależność Ukrainy lub im zagrażających (Dz. U. UE. L. z 2014 r. Nr 78, str. 6 z późn. zm.);</w:t>
      </w:r>
    </w:p>
    <w:p w14:paraId="0726F70D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Rozporządzenie 765/2006</w:t>
      </w:r>
      <w:r w:rsidRPr="00493E49">
        <w:rPr>
          <w:rFonts w:ascii="Arial" w:eastAsia="Calibri" w:hAnsi="Arial" w:cs="Arial"/>
          <w:sz w:val="22"/>
          <w:szCs w:val="22"/>
        </w:rPr>
        <w:t xml:space="preserve"> – oznacza Rozporządzenie Rady (WE) nr 765/2006 z dnia 18 maja 2006 r. dotyczące środków ograniczających w związku z sytuacją na Białorusi i udziałem Białorusi w agresji Rosji wobec Ukrainy (Dz. U. UE. L. z 2006 r. Nr 134, str. 1 z późn. zm.);</w:t>
      </w:r>
    </w:p>
    <w:p w14:paraId="7CE068B0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t>Rozporządzenie 833/2014</w:t>
      </w:r>
      <w:r w:rsidRPr="00493E49">
        <w:rPr>
          <w:rFonts w:ascii="Arial" w:eastAsia="Calibri" w:hAnsi="Arial" w:cs="Arial"/>
          <w:sz w:val="22"/>
          <w:szCs w:val="22"/>
        </w:rPr>
        <w:t xml:space="preserve"> – oznacza Rozporządzenie Rady (UE) nr 833/2014 z dnia 31 lipca 2014 r. dotyczące środków ograniczających w związku z działaniami Rosji destabilizującymi sytuację na Ukrainie (Dz. U. UE. L. z 2014 r. Nr 229, str. 1 z późn. zm.);</w:t>
      </w:r>
    </w:p>
    <w:p w14:paraId="481D2644" w14:textId="77777777" w:rsidR="006704EC" w:rsidRPr="00493E49" w:rsidRDefault="006704EC" w:rsidP="006704EC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93E49">
        <w:rPr>
          <w:rFonts w:ascii="Arial" w:eastAsia="Calibri" w:hAnsi="Arial" w:cs="Arial"/>
          <w:b/>
          <w:bCs/>
          <w:sz w:val="22"/>
          <w:szCs w:val="22"/>
        </w:rPr>
        <w:lastRenderedPageBreak/>
        <w:t>Ustawa o przeciwdziałaniu</w:t>
      </w:r>
      <w:r w:rsidRPr="00493E49">
        <w:rPr>
          <w:rFonts w:ascii="Arial" w:eastAsia="Calibri" w:hAnsi="Arial" w:cs="Arial"/>
          <w:sz w:val="22"/>
          <w:szCs w:val="22"/>
        </w:rPr>
        <w:t xml:space="preserve"> – oznacza ustawę z dnia z dnia 13 kwietnia 2022 r. o szczególnych rozwiązaniach w zakresie przeciwdziałania wspieraniu agresji na Ukrainę oraz służących ochronie bezpieczeństwa narodowego (Dz. U. poz. 835 z późn. zm.);</w:t>
      </w:r>
    </w:p>
    <w:p w14:paraId="5D5D0D9D" w14:textId="77777777" w:rsidR="006704EC" w:rsidRPr="00493E49" w:rsidRDefault="006704EC" w:rsidP="006704EC">
      <w:pPr>
        <w:rPr>
          <w:rFonts w:ascii="Arial" w:hAnsi="Arial" w:cs="Arial"/>
          <w:sz w:val="22"/>
          <w:szCs w:val="22"/>
        </w:rPr>
      </w:pPr>
    </w:p>
    <w:p w14:paraId="55E02304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0" w:name="_Hlk52458150"/>
      <w:r w:rsidRPr="00493E49">
        <w:rPr>
          <w:rFonts w:ascii="Arial" w:hAnsi="Arial" w:cs="Arial"/>
          <w:sz w:val="22"/>
          <w:szCs w:val="22"/>
        </w:rPr>
        <w:t xml:space="preserve">Celem postanowień niniejszego rozdziału jest niedopuszczenie, aby w realizacji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brały udział Podmioty Objęte Sankcjami.   </w:t>
      </w:r>
    </w:p>
    <w:p w14:paraId="12AC2846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Wykonawca niniejszym oświadcza, że na dzień </w:t>
      </w:r>
      <w:r>
        <w:rPr>
          <w:rFonts w:ascii="Arial" w:hAnsi="Arial" w:cs="Arial"/>
          <w:sz w:val="22"/>
          <w:szCs w:val="22"/>
        </w:rPr>
        <w:t>podpisania Umowy</w:t>
      </w:r>
      <w:r w:rsidRPr="00493E49">
        <w:rPr>
          <w:rFonts w:ascii="Arial" w:hAnsi="Arial" w:cs="Arial"/>
          <w:sz w:val="22"/>
          <w:szCs w:val="22"/>
        </w:rPr>
        <w:t xml:space="preserve"> nie jest Podmiotem Objętym Sankcjami.</w:t>
      </w:r>
    </w:p>
    <w:p w14:paraId="7191B468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Wykonawca zapewnia i gwarantuje, że w całym okresie realizacji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</w:t>
      </w:r>
      <w:r w:rsidRPr="00493E49">
        <w:rPr>
          <w:rFonts w:ascii="Arial" w:eastAsia="Calibri" w:hAnsi="Arial" w:cs="Arial"/>
          <w:sz w:val="22"/>
          <w:szCs w:val="22"/>
        </w:rPr>
        <w:t>nie będzie Podmiotem Objętym Sankcjami.</w:t>
      </w:r>
    </w:p>
    <w:p w14:paraId="7DC2F5B6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Wykonawca zapewnia i gwarantuje, że w ramach wykonywania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ani Wykonawca, ani żaden z jego podwykonawców nie naruszą żadnego, wynikającego z sankcji wprowadzonych na mocy przepisów obowiązujących w Rzeczypospolitej Polskiej, zakazu działania lub zaniechania, w 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Zamawiającym oraz zagwarantować przestrzeganie tych sankcji przez Wykonawcę i jego podwykonawców.</w:t>
      </w:r>
    </w:p>
    <w:bookmarkEnd w:id="0"/>
    <w:p w14:paraId="3B5931BE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Wykonawca zapewnia i gwarantuje, że zawiadomi Zamawiającego, w sposób określony w ust. 6 niniejszego rozdziału, o każdej zmianie stanu rzeczy co do którego Wykonawca złożył oświadczenie, o którym mowa w ust. 3 lub ust. 4 niniejszego rozdziału, a w szczególności, że zawiadomi Zamawiającego, jeżeli on lub jego podwykonawca stanie się Podmiotem Objętym Sankcjami lub innymi sankcjami jakie mogą zostać w przyszłości wprowadzone przez właściwe organy z powodu konfliktu zbrojnego w Ukrainie.</w:t>
      </w:r>
    </w:p>
    <w:p w14:paraId="67D60BC8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Wykonawca dokona zawiadomienia, o którym mowa w ust. 5, w formie pisemnej oraz za pośrednictwem poczty elektronicznej, w terminie 3 (trzech) dni roboczych od dnia, w którym dowiedział się lub, przy dołożeniu najwyższej staranności, powinien dowiedzieć się o zaistnieniu podstaw do dokonania zawiadomienia.</w:t>
      </w:r>
    </w:p>
    <w:p w14:paraId="198ED59E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Zamawiający może odstąpić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w każdym z następujących przypadków, tj. gdy:</w:t>
      </w:r>
    </w:p>
    <w:p w14:paraId="17A5DFB3" w14:textId="77777777" w:rsidR="006704EC" w:rsidRPr="00493E49" w:rsidRDefault="006704EC" w:rsidP="006704EC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oświadczenia Wykonawcy zawarte w ust. 2, 3 lub 4 niniejszego rozdziału lub oświadczenia jego podwykonawcy, okażą się nieprawdziwe,</w:t>
      </w:r>
    </w:p>
    <w:p w14:paraId="51838C93" w14:textId="77777777" w:rsidR="006704EC" w:rsidRPr="00493E49" w:rsidRDefault="006704EC" w:rsidP="006704EC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Wykonawca naruszy zobowiązanie wynikające z ust. 4 niniejszego rozdziału, lub</w:t>
      </w:r>
    </w:p>
    <w:p w14:paraId="3EB4C63C" w14:textId="77777777" w:rsidR="006704EC" w:rsidRPr="00493E49" w:rsidRDefault="006704EC" w:rsidP="006704EC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>Wykonawca nie złoży Zamawiającemu oświadczenia, o którym mowa w ust. 5 niniejszego rozdziału i to pomimo ponownego wezwania Wykonawcy do złożenia takiego oświadczenia i wyznaczenia na to dodatkowego terminu nie krótszego niż 3 (trzy) dni robocze.</w:t>
      </w:r>
    </w:p>
    <w:p w14:paraId="3825B5AD" w14:textId="77777777" w:rsidR="006704EC" w:rsidRPr="00493E49" w:rsidRDefault="006704EC" w:rsidP="006704EC">
      <w:pPr>
        <w:tabs>
          <w:tab w:val="left" w:pos="426"/>
        </w:tabs>
        <w:suppressAutoHyphens/>
        <w:autoSpaceDN w:val="0"/>
        <w:spacing w:before="120" w:line="276" w:lineRule="auto"/>
        <w:ind w:left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lastRenderedPageBreak/>
        <w:t xml:space="preserve">Zamawiający może złożyć oświadczenie o odstąpieniu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na tej podstawie niezwłocznie od powzięcia wiadomości o okoliczności stanowiącej podstawę odstąpienia, nie później jednak niż do dnia zakończenia realizacji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>.</w:t>
      </w:r>
    </w:p>
    <w:p w14:paraId="19B78B70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Odstępując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na podstawie ust. 7 niniejszego rozdziału, Zamawiający może wybrać, czy odstępuje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ze skutkiem ex tunc czy ex nunc oraz czy w przypadku odstąpienia ze skutkiem ex nunc, czy odstępuje w zakresie całej części niewykonane</w:t>
      </w:r>
      <w:r>
        <w:rPr>
          <w:rFonts w:ascii="Arial" w:hAnsi="Arial" w:cs="Arial"/>
          <w:sz w:val="22"/>
          <w:szCs w:val="22"/>
        </w:rPr>
        <w:t>j Umowy</w:t>
      </w:r>
      <w:r w:rsidRPr="00493E49">
        <w:rPr>
          <w:rFonts w:ascii="Arial" w:hAnsi="Arial" w:cs="Arial"/>
          <w:sz w:val="22"/>
          <w:szCs w:val="22"/>
        </w:rPr>
        <w:t>, czy tylko w określonym zakresie części niewykonan</w:t>
      </w:r>
      <w:r>
        <w:rPr>
          <w:rFonts w:ascii="Arial" w:hAnsi="Arial" w:cs="Arial"/>
          <w:sz w:val="22"/>
          <w:szCs w:val="22"/>
        </w:rPr>
        <w:t>ej Umowy</w:t>
      </w:r>
      <w:r w:rsidRPr="00493E49">
        <w:rPr>
          <w:rFonts w:ascii="Arial" w:hAnsi="Arial" w:cs="Arial"/>
          <w:sz w:val="22"/>
          <w:szCs w:val="22"/>
        </w:rPr>
        <w:t>. Zamawiający oznaczy swój wybór w tym zakresie w treści oświadczenia, o którym mowa w ust. 7 powyżej.</w:t>
      </w:r>
    </w:p>
    <w:p w14:paraId="316CF625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Złożenie przez Zamawiającego oświadczenia o odstąpieniu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>, na podstawie postanowień niniejszego rozdziału, stanowi odstąpienie z przyczyn leżących po stronie Wykonawcy.</w:t>
      </w:r>
    </w:p>
    <w:p w14:paraId="3C2BB498" w14:textId="77777777" w:rsidR="006704EC" w:rsidRPr="00493E49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 przypadku odstąpienia od </w:t>
      </w:r>
      <w:r>
        <w:rPr>
          <w:rFonts w:ascii="Arial" w:hAnsi="Arial" w:cs="Arial"/>
          <w:sz w:val="22"/>
          <w:szCs w:val="22"/>
        </w:rPr>
        <w:t>zamówienia</w:t>
      </w:r>
      <w:r w:rsidRPr="00493E49">
        <w:rPr>
          <w:rFonts w:ascii="Arial" w:hAnsi="Arial" w:cs="Arial"/>
          <w:sz w:val="22"/>
          <w:szCs w:val="22"/>
        </w:rPr>
        <w:t xml:space="preserve"> na podstawie postanowień niniejszego rozdziału zastosowanie znajdują postanowienia Umowy dotyczące skutków odstąpienia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i postępowania po odstąpieniu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>.</w:t>
      </w:r>
    </w:p>
    <w:p w14:paraId="4C84D9CA" w14:textId="3949E8DB" w:rsidR="00BE2E79" w:rsidRPr="00665805" w:rsidRDefault="006704EC" w:rsidP="006704EC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493E49">
        <w:rPr>
          <w:rFonts w:ascii="Arial" w:hAnsi="Arial" w:cs="Arial"/>
          <w:sz w:val="22"/>
          <w:szCs w:val="22"/>
        </w:rPr>
        <w:t xml:space="preserve">W celu uniknięcia wątpliwości strony potwierdzają, że naruszenie zobowiązań, o których mowa w ust. 3-6 niniejszego rozdziału ma charakter odpowiedzialności gwarancyjnej, Wykonawca odpowiada względem Zamawiającego za zachowania własne oraz podwykonawców, a odstąpienie od </w:t>
      </w:r>
      <w:r>
        <w:rPr>
          <w:rFonts w:ascii="Arial" w:hAnsi="Arial" w:cs="Arial"/>
          <w:sz w:val="22"/>
          <w:szCs w:val="22"/>
        </w:rPr>
        <w:t>Umowy</w:t>
      </w:r>
      <w:r w:rsidRPr="00493E49">
        <w:rPr>
          <w:rFonts w:ascii="Arial" w:hAnsi="Arial" w:cs="Arial"/>
          <w:sz w:val="22"/>
          <w:szCs w:val="22"/>
        </w:rPr>
        <w:t xml:space="preserve"> na podstawie niniejszego rozdziału nie wyłącza prawa do dochodzenia od Wykonawcy zapłaty kar umownych, jak również nie ma wpływu na zobowiązania Wykonawcy wynikające z rękojmi za wady i gwarancji jakości, a także nie ma wpływu na dalsze obowiązywanie tej części zapisów Umowy, które z uwagi na swój cel obowiązują dłużej niż </w:t>
      </w:r>
      <w:r>
        <w:rPr>
          <w:rFonts w:ascii="Arial" w:hAnsi="Arial" w:cs="Arial"/>
          <w:sz w:val="22"/>
          <w:szCs w:val="22"/>
        </w:rPr>
        <w:t xml:space="preserve">sama Umowa </w:t>
      </w:r>
      <w:r w:rsidRPr="00493E49">
        <w:rPr>
          <w:rFonts w:ascii="Arial" w:hAnsi="Arial" w:cs="Arial"/>
          <w:sz w:val="22"/>
          <w:szCs w:val="22"/>
        </w:rPr>
        <w:t>(w szczególności dotyczy przestrzegania klauzuli poufności, poufności danych osobowych, nabytych majątkowych praw autorskich, uprawnień licencyjnych).</w:t>
      </w:r>
    </w:p>
    <w:sectPr w:rsidR="00BE2E79" w:rsidRPr="00665805" w:rsidSect="003A1B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56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AB611" w14:textId="77777777" w:rsidR="00306160" w:rsidRDefault="00306160" w:rsidP="006704EC">
      <w:r>
        <w:separator/>
      </w:r>
    </w:p>
  </w:endnote>
  <w:endnote w:type="continuationSeparator" w:id="0">
    <w:p w14:paraId="47BEB867" w14:textId="77777777" w:rsidR="00306160" w:rsidRDefault="00306160" w:rsidP="0067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5051C" w14:textId="77777777" w:rsidR="003A1B98" w:rsidRDefault="003A1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536764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DC9303" w14:textId="2DCD94A5" w:rsidR="003A1B98" w:rsidRDefault="003A1B98">
            <w:pPr>
              <w:pStyle w:val="Stopka"/>
              <w:jc w:val="center"/>
            </w:pPr>
            <w:r w:rsidRPr="003A1B98">
              <w:rPr>
                <w:rFonts w:ascii="Arial" w:hAnsi="Arial" w:cs="Arial"/>
                <w:sz w:val="20"/>
              </w:rPr>
              <w:t xml:space="preserve">Strona </w:t>
            </w:r>
            <w:r w:rsidRPr="003A1B98">
              <w:rPr>
                <w:rFonts w:ascii="Arial" w:hAnsi="Arial" w:cs="Arial"/>
                <w:sz w:val="20"/>
              </w:rPr>
              <w:fldChar w:fldCharType="begin"/>
            </w:r>
            <w:r w:rsidRPr="003A1B98">
              <w:rPr>
                <w:rFonts w:ascii="Arial" w:hAnsi="Arial" w:cs="Arial"/>
                <w:sz w:val="20"/>
              </w:rPr>
              <w:instrText>PAGE</w:instrText>
            </w:r>
            <w:r w:rsidRPr="003A1B98">
              <w:rPr>
                <w:rFonts w:ascii="Arial" w:hAnsi="Arial" w:cs="Arial"/>
                <w:sz w:val="20"/>
              </w:rPr>
              <w:fldChar w:fldCharType="separate"/>
            </w:r>
            <w:r w:rsidRPr="003A1B98">
              <w:rPr>
                <w:rFonts w:ascii="Arial" w:hAnsi="Arial" w:cs="Arial"/>
                <w:sz w:val="20"/>
              </w:rPr>
              <w:t>2</w:t>
            </w:r>
            <w:r w:rsidRPr="003A1B98">
              <w:rPr>
                <w:rFonts w:ascii="Arial" w:hAnsi="Arial" w:cs="Arial"/>
                <w:sz w:val="20"/>
              </w:rPr>
              <w:fldChar w:fldCharType="end"/>
            </w:r>
            <w:r w:rsidRPr="003A1B98">
              <w:rPr>
                <w:rFonts w:ascii="Arial" w:hAnsi="Arial" w:cs="Arial"/>
                <w:sz w:val="20"/>
              </w:rPr>
              <w:t xml:space="preserve"> z </w:t>
            </w:r>
            <w:r w:rsidRPr="003A1B98">
              <w:rPr>
                <w:rFonts w:ascii="Arial" w:hAnsi="Arial" w:cs="Arial"/>
                <w:sz w:val="20"/>
              </w:rPr>
              <w:fldChar w:fldCharType="begin"/>
            </w:r>
            <w:r w:rsidRPr="003A1B98">
              <w:rPr>
                <w:rFonts w:ascii="Arial" w:hAnsi="Arial" w:cs="Arial"/>
                <w:sz w:val="20"/>
              </w:rPr>
              <w:instrText>NUMPAGES</w:instrText>
            </w:r>
            <w:r w:rsidRPr="003A1B98">
              <w:rPr>
                <w:rFonts w:ascii="Arial" w:hAnsi="Arial" w:cs="Arial"/>
                <w:sz w:val="20"/>
              </w:rPr>
              <w:fldChar w:fldCharType="separate"/>
            </w:r>
            <w:r w:rsidRPr="003A1B98">
              <w:rPr>
                <w:rFonts w:ascii="Arial" w:hAnsi="Arial" w:cs="Arial"/>
                <w:sz w:val="20"/>
              </w:rPr>
              <w:t>2</w:t>
            </w:r>
            <w:r w:rsidRPr="003A1B98">
              <w:rPr>
                <w:rFonts w:ascii="Arial" w:hAnsi="Arial" w:cs="Arial"/>
                <w:sz w:val="20"/>
              </w:rPr>
              <w:fldChar w:fldCharType="end"/>
            </w:r>
          </w:p>
        </w:sdtContent>
      </w:sdt>
    </w:sdtContent>
  </w:sdt>
  <w:p w14:paraId="64E298B7" w14:textId="77777777" w:rsidR="003A1B98" w:rsidRDefault="003A1B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8554F" w14:textId="77777777" w:rsidR="003A1B98" w:rsidRDefault="003A1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E2B66" w14:textId="77777777" w:rsidR="00306160" w:rsidRDefault="00306160" w:rsidP="006704EC">
      <w:r>
        <w:separator/>
      </w:r>
    </w:p>
  </w:footnote>
  <w:footnote w:type="continuationSeparator" w:id="0">
    <w:p w14:paraId="484D114E" w14:textId="77777777" w:rsidR="00306160" w:rsidRDefault="00306160" w:rsidP="00670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AC24E" w14:textId="77777777" w:rsidR="003A1B98" w:rsidRDefault="003A1B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5CF09" w14:textId="2C7DD8B8" w:rsidR="003A1B98" w:rsidRDefault="003A1B98">
    <w:pPr>
      <w:pStyle w:val="Nagwek"/>
    </w:pPr>
    <w:r>
      <w:rPr>
        <w:noProof/>
        <w:color w:val="7F7F7F" w:themeColor="text1" w:themeTint="80"/>
      </w:rPr>
      <w:drawing>
        <wp:anchor distT="0" distB="0" distL="114300" distR="114300" simplePos="0" relativeHeight="251659264" behindDoc="1" locked="0" layoutInCell="1" allowOverlap="1" wp14:anchorId="3F4D2070" wp14:editId="4A24B077">
          <wp:simplePos x="0" y="0"/>
          <wp:positionH relativeFrom="leftMargin">
            <wp:posOffset>900430</wp:posOffset>
          </wp:positionH>
          <wp:positionV relativeFrom="page">
            <wp:posOffset>49530</wp:posOffset>
          </wp:positionV>
          <wp:extent cx="1228725" cy="954405"/>
          <wp:effectExtent l="0" t="0" r="0" b="0"/>
          <wp:wrapNone/>
          <wp:docPr id="619850958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063791" name="Obraz 1" descr="Obraz zawierający tekst, logo, Czcionka, Grafi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8725" cy="954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2EFE667" wp14:editId="47BE8035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342731540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B1B224" w14:textId="72494146" w:rsidR="003A1B98" w:rsidRDefault="003A1B98" w:rsidP="003A1B98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EFE667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fill o:detectmouseclick="t"/>
              <v:path arrowok="t"/>
              <v:textbox inset=",0,,0">
                <w:txbxContent>
                  <w:p w14:paraId="09B1B224" w14:textId="72494146" w:rsidR="003A1B98" w:rsidRDefault="003A1B98" w:rsidP="003A1B98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758F1" w14:textId="77777777" w:rsidR="003A1B98" w:rsidRDefault="003A1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360593459">
    <w:abstractNumId w:val="1"/>
  </w:num>
  <w:num w:numId="2" w16cid:durableId="1962404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4EC"/>
    <w:rsid w:val="00182B27"/>
    <w:rsid w:val="00306160"/>
    <w:rsid w:val="003A1B98"/>
    <w:rsid w:val="00665805"/>
    <w:rsid w:val="006704EC"/>
    <w:rsid w:val="007620BA"/>
    <w:rsid w:val="00863290"/>
    <w:rsid w:val="008C49AB"/>
    <w:rsid w:val="00BE2E79"/>
    <w:rsid w:val="00C22673"/>
    <w:rsid w:val="00CE1D1E"/>
    <w:rsid w:val="00D46432"/>
    <w:rsid w:val="00EE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A161A"/>
  <w15:chartTrackingRefBased/>
  <w15:docId w15:val="{DEF38B3D-C509-46CC-BEF5-67338728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04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6704EC"/>
    <w:rPr>
      <w:sz w:val="16"/>
    </w:rPr>
  </w:style>
  <w:style w:type="paragraph" w:styleId="Tekstkomentarza">
    <w:name w:val="annotation text"/>
    <w:basedOn w:val="Normalny"/>
    <w:link w:val="TekstkomentarzaZnak"/>
    <w:rsid w:val="006704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6704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04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04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704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A1B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1B9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A1B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1B9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973CEA04623E5D41BDB43B88C0790652" ma:contentTypeVersion="0" ma:contentTypeDescription="SWPP2 Dokument bazowy" ma:contentTypeScope="" ma:versionID="a61d5c5ab8ed286e20b7fc3b9e6d1e6f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Umowy - Klauzula sankcyjna.docx</dmsv2BaseFileName>
    <dmsv2BaseDisplayName xmlns="http://schemas.microsoft.com/sharepoint/v3">Załącznik nr 8 do Umowy - Klauzula sankcyjna</dmsv2BaseDisplayName>
    <dmsv2SWPP2ObjectNumber xmlns="http://schemas.microsoft.com/sharepoint/v3" xsi:nil="true"/>
    <dmsv2SWPP2SumMD5 xmlns="http://schemas.microsoft.com/sharepoint/v3">08df1671641f94a8707101667989b607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673444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21871514</dmsv2BaseClientSystemDocumentID>
    <dmsv2BaseModifiedByID xmlns="http://schemas.microsoft.com/sharepoint/v3">e.dereniewicz@pkpenergetyka.pl</dmsv2BaseModifiedByID>
    <dmsv2BaseCreatedByID xmlns="http://schemas.microsoft.com/sharepoint/v3">e.dereniewicz@pkpenergetyka.pl</dmsv2BaseCreatedByID>
    <dmsv2SWPP2ObjectDepartment xmlns="http://schemas.microsoft.com/sharepoint/v3">000000010017000400020003</dmsv2SWPP2ObjectDepartment>
    <dmsv2SWPP2ObjectName xmlns="http://schemas.microsoft.com/sharepoint/v3">Wniosek</dmsv2SWPP2ObjectName>
    <_dlc_DocId xmlns="a19cb1c7-c5c7-46d4-85ae-d83685407bba">JT264K7MUK5A-708199510-4010</_dlc_DocId>
    <_dlc_DocIdUrl xmlns="a19cb1c7-c5c7-46d4-85ae-d83685407bba">
      <Url>https://swpp2.dms.gkpge.pl/sites/35/_layouts/15/DocIdRedir.aspx?ID=JT264K7MUK5A-708199510-4010</Url>
      <Description>JT264K7MUK5A-708199510-4010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D73A83-7C4A-4460-B843-B6C033BDFF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E4CD87-AFCD-4334-8641-B393056B7F12}"/>
</file>

<file path=customXml/itemProps3.xml><?xml version="1.0" encoding="utf-8"?>
<ds:datastoreItem xmlns:ds="http://schemas.openxmlformats.org/officeDocument/2006/customXml" ds:itemID="{587AFF82-7AF1-4903-BFE8-D6BF44A8EA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FBA202-6135-480F-8C8F-AD6CC1E94D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1051</Words>
  <Characters>6309</Characters>
  <Application>Microsoft Office Word</Application>
  <DocSecurity>0</DocSecurity>
  <Lines>52</Lines>
  <Paragraphs>14</Paragraphs>
  <ScaleCrop>false</ScaleCrop>
  <Company/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Załącznik_nr_11_-_Klauzula_sankcyjna.docx</dc:title>
  <dc:subject/>
  <dc:creator>Krzysztof Rusin</dc:creator>
  <cp:keywords/>
  <dc:description/>
  <cp:lastModifiedBy>Marek Kałas</cp:lastModifiedBy>
  <cp:revision>4</cp:revision>
  <dcterms:created xsi:type="dcterms:W3CDTF">2023-10-16T05:29:00Z</dcterms:created>
  <dcterms:modified xsi:type="dcterms:W3CDTF">2024-08-05T06:08:00Z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PODSTAWOWY</vt:lpwstr>
  </property>
  <property fmtid="{D5CDD505-2E9C-101B-9397-08002B2CF9AE}" pid="3" name="PKPEClassifiedBy">
    <vt:lpwstr>PKPENERGETYKA\k.rusin;Krzysztof Rusin</vt:lpwstr>
  </property>
  <property fmtid="{D5CDD505-2E9C-101B-9397-08002B2CF9AE}" pid="4" name="PKPEClassificationDate">
    <vt:lpwstr>2023-10-16T07:33:41.2470210+02:00</vt:lpwstr>
  </property>
  <property fmtid="{D5CDD505-2E9C-101B-9397-08002B2CF9AE}" pid="5" name="PKPEClassifiedBySID">
    <vt:lpwstr>PKPENERGETYKA\S-1-5-21-3871890766-2155079996-2380071410-82392</vt:lpwstr>
  </property>
  <property fmtid="{D5CDD505-2E9C-101B-9397-08002B2CF9AE}" pid="6" name="PKPEGRNItemId">
    <vt:lpwstr>GRN-f121dd8f-184e-40dc-b9f3-d730d0727d87</vt:lpwstr>
  </property>
  <property fmtid="{D5CDD505-2E9C-101B-9397-08002B2CF9AE}" pid="7" name="PKPEHash">
    <vt:lpwstr>UQq54sUXO+r2PUvRcmF29FNes+GzAdc7w4Ir9yOB9bg=</vt:lpwstr>
  </property>
  <property fmtid="{D5CDD505-2E9C-101B-9397-08002B2CF9AE}" pid="8" name="PKPERefresh">
    <vt:lpwstr>False</vt:lpwstr>
  </property>
  <property fmtid="{D5CDD505-2E9C-101B-9397-08002B2CF9AE}" pid="9" name="ContentTypeId">
    <vt:lpwstr>0x0101891000973CEA04623E5D41BDB43B88C0790652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PKPENERGETYKA\k.rusin;Krzysztof Rusin</vt:lpwstr>
  </property>
  <property fmtid="{D5CDD505-2E9C-101B-9397-08002B2CF9AE}" pid="12" name="PGEEKClassificationDate">
    <vt:lpwstr>2024-02-09T09:58:10.0129719+01:00</vt:lpwstr>
  </property>
  <property fmtid="{D5CDD505-2E9C-101B-9397-08002B2CF9AE}" pid="13" name="PGEEKClassifiedBySID">
    <vt:lpwstr>PKPENERGETYKA\S-1-5-21-3871890766-2155079996-2380071410-82392</vt:lpwstr>
  </property>
  <property fmtid="{D5CDD505-2E9C-101B-9397-08002B2CF9AE}" pid="14" name="PGEEKGRNItemId">
    <vt:lpwstr>GRN-e78aa8ae-36ef-42ea-8658-5807aeb36e7e</vt:lpwstr>
  </property>
  <property fmtid="{D5CDD505-2E9C-101B-9397-08002B2CF9AE}" pid="15" name="PGEEKHash">
    <vt:lpwstr>onPlYGeN6O9aCiJOsdsCLCl6OX7r76mu/gB2r7gDUbk=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5b8a577c-46d1-4ddb-ac47-4d89b4e2ee91</vt:lpwstr>
  </property>
</Properties>
</file>